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CD62" w14:textId="1E6744F6" w:rsidR="007A63A9" w:rsidRDefault="007C61B1">
      <w:pPr>
        <w:jc w:val="center"/>
        <w:rPr>
          <w:b/>
          <w:bCs/>
        </w:rPr>
      </w:pPr>
      <w:r>
        <w:rPr>
          <w:b/>
          <w:bCs/>
        </w:rPr>
        <w:t>Draft Minutes</w:t>
      </w:r>
    </w:p>
    <w:p w14:paraId="04222F7A" w14:textId="0558D891" w:rsidR="007A63A9" w:rsidRDefault="00096211">
      <w:pPr>
        <w:jc w:val="center"/>
        <w:rPr>
          <w:b/>
          <w:bCs/>
        </w:rPr>
      </w:pPr>
      <w:r>
        <w:rPr>
          <w:b/>
          <w:bCs/>
        </w:rPr>
        <w:t>October</w:t>
      </w:r>
      <w:r w:rsidR="000C5011">
        <w:rPr>
          <w:b/>
          <w:bCs/>
        </w:rPr>
        <w:t xml:space="preserve"> 18, 2022</w:t>
      </w:r>
    </w:p>
    <w:p w14:paraId="2E840D00" w14:textId="77777777" w:rsidR="007A63A9" w:rsidRDefault="000C5011">
      <w:pPr>
        <w:jc w:val="center"/>
        <w:rPr>
          <w:b/>
          <w:bCs/>
        </w:rPr>
      </w:pPr>
      <w:r>
        <w:rPr>
          <w:b/>
          <w:bCs/>
        </w:rPr>
        <w:t>Butte CPR Board Meeting</w:t>
      </w:r>
    </w:p>
    <w:p w14:paraId="1AF37CE3" w14:textId="77777777" w:rsidR="007A63A9" w:rsidRDefault="000C5011">
      <w:pPr>
        <w:jc w:val="center"/>
        <w:rPr>
          <w:b/>
          <w:bCs/>
        </w:rPr>
      </w:pPr>
      <w:r>
        <w:rPr>
          <w:b/>
          <w:bCs/>
        </w:rPr>
        <w:t>7:00 p.m.</w:t>
      </w:r>
    </w:p>
    <w:p w14:paraId="0A0AD9AC" w14:textId="77777777" w:rsidR="007A63A9" w:rsidRDefault="000C5011">
      <w:pPr>
        <w:jc w:val="center"/>
        <w:rPr>
          <w:b/>
          <w:bCs/>
        </w:rPr>
      </w:pPr>
      <w:r>
        <w:rPr>
          <w:b/>
          <w:bCs/>
        </w:rPr>
        <w:t>Butte CPR office – 27 W. Park St.</w:t>
      </w:r>
    </w:p>
    <w:p w14:paraId="5D4D60B7" w14:textId="77777777" w:rsidR="007A63A9" w:rsidRDefault="007A63A9"/>
    <w:p w14:paraId="7C844663" w14:textId="77777777" w:rsidR="007A63A9" w:rsidRDefault="000C5011">
      <w:r>
        <w:t xml:space="preserve"> </w:t>
      </w:r>
    </w:p>
    <w:p w14:paraId="798D321B" w14:textId="77777777" w:rsidR="007A63A9" w:rsidRDefault="007A63A9"/>
    <w:p w14:paraId="38C8369C" w14:textId="53E3F161" w:rsidR="007A63A9" w:rsidRDefault="000C5011">
      <w:pPr>
        <w:rPr>
          <w:b/>
          <w:bCs/>
        </w:rPr>
      </w:pPr>
      <w:r>
        <w:rPr>
          <w:b/>
          <w:bCs/>
        </w:rPr>
        <w:t>Call to Order</w:t>
      </w:r>
    </w:p>
    <w:p w14:paraId="6AAFF1A6" w14:textId="2E3A0690" w:rsidR="009F541D" w:rsidRDefault="009F541D">
      <w:pPr>
        <w:rPr>
          <w:b/>
          <w:bCs/>
        </w:rPr>
      </w:pPr>
      <w:r>
        <w:rPr>
          <w:b/>
          <w:bCs/>
        </w:rPr>
        <w:t xml:space="preserve">In attendance: </w:t>
      </w:r>
      <w:r w:rsidRPr="009F541D">
        <w:t xml:space="preserve">Jason </w:t>
      </w:r>
      <w:proofErr w:type="spellStart"/>
      <w:r w:rsidRPr="009F541D">
        <w:t>Silvernale</w:t>
      </w:r>
      <w:proofErr w:type="spellEnd"/>
      <w:r w:rsidRPr="009F541D">
        <w:t xml:space="preserve">, Paul </w:t>
      </w:r>
      <w:proofErr w:type="spellStart"/>
      <w:r w:rsidRPr="009F541D">
        <w:t>Seccomb</w:t>
      </w:r>
      <w:proofErr w:type="spellEnd"/>
      <w:r w:rsidRPr="009F541D">
        <w:t xml:space="preserve">, Pat Mohan, Doug Shidler, Mitzi </w:t>
      </w:r>
      <w:proofErr w:type="spellStart"/>
      <w:r w:rsidRPr="009F541D">
        <w:t>Rossillon</w:t>
      </w:r>
      <w:proofErr w:type="spellEnd"/>
      <w:r w:rsidRPr="009F541D">
        <w:t>, Nancy Woodruff via Zoom, and Irene Scheidecker</w:t>
      </w:r>
    </w:p>
    <w:p w14:paraId="73E3E1CD" w14:textId="77777777" w:rsidR="007A63A9" w:rsidRDefault="007A63A9"/>
    <w:p w14:paraId="085A5B3B" w14:textId="7BC2836B" w:rsidR="007A63A9" w:rsidRDefault="000C5011">
      <w:pPr>
        <w:rPr>
          <w:b/>
          <w:bCs/>
        </w:rPr>
      </w:pPr>
      <w:r>
        <w:rPr>
          <w:b/>
          <w:bCs/>
        </w:rPr>
        <w:t>Approval of Previous meeting minutes</w:t>
      </w:r>
      <w:r w:rsidR="009F541D">
        <w:rPr>
          <w:b/>
          <w:bCs/>
        </w:rPr>
        <w:t xml:space="preserve"> - approved</w:t>
      </w:r>
    </w:p>
    <w:p w14:paraId="0D6A8D53" w14:textId="77777777" w:rsidR="007A63A9" w:rsidRDefault="007A63A9"/>
    <w:p w14:paraId="4BBC670B" w14:textId="77777777" w:rsidR="007A63A9" w:rsidRDefault="000C5011">
      <w:r>
        <w:rPr>
          <w:b/>
          <w:bCs/>
        </w:rPr>
        <w:t>Public commen</w:t>
      </w:r>
      <w:r>
        <w:t>t (limited to 5 minutes per person)</w:t>
      </w:r>
    </w:p>
    <w:p w14:paraId="285B5EEE" w14:textId="77777777" w:rsidR="007A63A9" w:rsidRDefault="007A63A9"/>
    <w:p w14:paraId="5455A581" w14:textId="77777777" w:rsidR="007A63A9" w:rsidRDefault="000C5011">
      <w:pPr>
        <w:rPr>
          <w:b/>
          <w:bCs/>
        </w:rPr>
      </w:pPr>
      <w:r>
        <w:rPr>
          <w:b/>
          <w:bCs/>
        </w:rPr>
        <w:t>Reports/Announcements:</w:t>
      </w:r>
    </w:p>
    <w:p w14:paraId="74BB25EB" w14:textId="77777777" w:rsidR="007A63A9" w:rsidRDefault="007A63A9"/>
    <w:p w14:paraId="4AAAA354" w14:textId="48F77FDD" w:rsidR="007A63A9" w:rsidRDefault="000C5011" w:rsidP="009F541D">
      <w:pPr>
        <w:ind w:left="706"/>
      </w:pPr>
      <w:r>
        <w:t>Treasurer’s report</w:t>
      </w:r>
      <w:r w:rsidR="009F541D">
        <w:t xml:space="preserve"> – attached. Also attached is a Comparison 2022 annual budget showing income and expenses for the 1st through 3rd quarters of 2022</w:t>
      </w:r>
    </w:p>
    <w:p w14:paraId="59F12A55" w14:textId="77777777" w:rsidR="009F541D" w:rsidRDefault="009F541D" w:rsidP="009F541D">
      <w:pPr>
        <w:ind w:left="706"/>
      </w:pPr>
    </w:p>
    <w:p w14:paraId="642BD087" w14:textId="61304CEF" w:rsidR="00FD672D" w:rsidRDefault="00FD672D" w:rsidP="009F541D">
      <w:pPr>
        <w:ind w:left="709"/>
      </w:pPr>
      <w:r>
        <w:t>Coordinator’s Report</w:t>
      </w:r>
      <w:r w:rsidR="009F541D">
        <w:t xml:space="preserve"> – Irene reported that the reviews of the Cultural Trust Grant applications were held and that she had requested a copy of the comments. Due to busy schedule, she did not get plans made for an October Meet &amp; Greet.</w:t>
      </w:r>
      <w:r w:rsidR="00360B0E">
        <w:t xml:space="preserve"> It was agreed to consider that event for February/March instead.</w:t>
      </w:r>
    </w:p>
    <w:p w14:paraId="43DF70CE" w14:textId="77777777" w:rsidR="009F541D" w:rsidRDefault="009F541D" w:rsidP="009F541D">
      <w:pPr>
        <w:ind w:left="709"/>
      </w:pPr>
    </w:p>
    <w:p w14:paraId="71B65AD0" w14:textId="78CA799A" w:rsidR="007A63A9" w:rsidRDefault="000C5011" w:rsidP="009F541D">
      <w:pPr>
        <w:ind w:left="709"/>
      </w:pPr>
      <w:r>
        <w:t>Council of Commissioners meetings</w:t>
      </w:r>
      <w:r w:rsidR="009F541D">
        <w:t xml:space="preserve"> – At the October 19</w:t>
      </w:r>
      <w:r w:rsidR="009F541D" w:rsidRPr="009F541D">
        <w:rPr>
          <w:vertAlign w:val="superscript"/>
        </w:rPr>
        <w:t>th</w:t>
      </w:r>
      <w:r w:rsidR="009F541D">
        <w:t xml:space="preserve"> meeting, the council will vote to approve (or not) the sale of the Rescue Mission lots on East Park. Issues of contention are the method of advertising and the fact that the cost of demolition is not being recouped.</w:t>
      </w:r>
    </w:p>
    <w:p w14:paraId="0AA80900" w14:textId="77777777" w:rsidR="009F541D" w:rsidRDefault="009F541D" w:rsidP="009F541D">
      <w:pPr>
        <w:ind w:left="709"/>
      </w:pPr>
    </w:p>
    <w:p w14:paraId="7BC6DA2A" w14:textId="1E3872C8" w:rsidR="007A63A9" w:rsidRDefault="000C5011" w:rsidP="009F541D">
      <w:pPr>
        <w:ind w:left="709"/>
      </w:pPr>
      <w:r>
        <w:t>URA meeting</w:t>
      </w:r>
      <w:r w:rsidR="009F541D">
        <w:t xml:space="preserve"> – no items of great interest</w:t>
      </w:r>
    </w:p>
    <w:p w14:paraId="76982B8F" w14:textId="77777777" w:rsidR="00BE208F" w:rsidRDefault="00BE208F" w:rsidP="009F541D">
      <w:pPr>
        <w:ind w:left="709"/>
      </w:pPr>
    </w:p>
    <w:p w14:paraId="16AC8029" w14:textId="3B33A1C6" w:rsidR="007A63A9" w:rsidRDefault="000C5011" w:rsidP="009F541D">
      <w:pPr>
        <w:ind w:left="709"/>
      </w:pPr>
      <w:r>
        <w:t>HPC meeting</w:t>
      </w:r>
      <w:r w:rsidR="00BE208F">
        <w:t xml:space="preserve"> – John Riordan, HPC board member and councilman, got $225,000 approved in the county budget for demolition of condemned buildings.</w:t>
      </w:r>
    </w:p>
    <w:p w14:paraId="28674E6D" w14:textId="77777777" w:rsidR="00BE208F" w:rsidRDefault="00BE208F" w:rsidP="009F541D">
      <w:pPr>
        <w:ind w:left="709"/>
      </w:pPr>
    </w:p>
    <w:p w14:paraId="2B106B2D" w14:textId="5190861B" w:rsidR="00FD672D" w:rsidRDefault="00FD672D" w:rsidP="009F541D">
      <w:pPr>
        <w:ind w:left="709"/>
      </w:pPr>
      <w:r>
        <w:t>Website</w:t>
      </w:r>
      <w:r w:rsidR="00BE208F">
        <w:t xml:space="preserve"> – no report</w:t>
      </w:r>
    </w:p>
    <w:p w14:paraId="66D6F074" w14:textId="77777777" w:rsidR="007A63A9" w:rsidRDefault="007A63A9"/>
    <w:p w14:paraId="5ED3903E" w14:textId="77777777" w:rsidR="007A63A9" w:rsidRDefault="000C5011">
      <w:pPr>
        <w:rPr>
          <w:b/>
          <w:bCs/>
        </w:rPr>
      </w:pPr>
      <w:r>
        <w:rPr>
          <w:b/>
          <w:bCs/>
        </w:rPr>
        <w:t>Committee Reports:</w:t>
      </w:r>
    </w:p>
    <w:p w14:paraId="75518F42" w14:textId="77777777" w:rsidR="007A63A9" w:rsidRDefault="007A63A9" w:rsidP="00BE208F"/>
    <w:p w14:paraId="54F1D707" w14:textId="50FFFD91" w:rsidR="007A63A9" w:rsidRDefault="000C5011" w:rsidP="00BE208F">
      <w:pPr>
        <w:ind w:left="709"/>
      </w:pPr>
      <w:r>
        <w:t>BHT Revolving Fund</w:t>
      </w:r>
      <w:r w:rsidR="00BE208F">
        <w:t xml:space="preserve"> – Just submitted a large request from SARTA and will exhaust the SARTA funds by the end of next quarter.  Concrete work will hopefully be done before winter sets in. Painting of the gable ends will take place this Thursday and Friday.</w:t>
      </w:r>
    </w:p>
    <w:p w14:paraId="17935896" w14:textId="77777777" w:rsidR="00BE208F" w:rsidRDefault="00BE208F" w:rsidP="00BE208F">
      <w:pPr>
        <w:ind w:left="709"/>
      </w:pPr>
    </w:p>
    <w:p w14:paraId="5CD311B7" w14:textId="24A0C24C" w:rsidR="007A63A9" w:rsidRDefault="000C5011" w:rsidP="00BE208F">
      <w:pPr>
        <w:ind w:left="709"/>
      </w:pPr>
      <w:r>
        <w:t>HIP-</w:t>
      </w:r>
      <w:r w:rsidR="00BE208F">
        <w:t xml:space="preserve"> Butch </w:t>
      </w:r>
      <w:proofErr w:type="spellStart"/>
      <w:r w:rsidR="00BE208F">
        <w:t>Gerbrandt</w:t>
      </w:r>
      <w:proofErr w:type="spellEnd"/>
      <w:r w:rsidR="00BE208F">
        <w:t xml:space="preserve"> was paid.  The concrete work on the Episcopal Church was badly done- should we pay?</w:t>
      </w:r>
    </w:p>
    <w:p w14:paraId="464AA17F" w14:textId="77777777" w:rsidR="00BE208F" w:rsidRDefault="00BE208F" w:rsidP="00BE208F">
      <w:pPr>
        <w:ind w:left="709"/>
      </w:pPr>
    </w:p>
    <w:p w14:paraId="285B8215" w14:textId="43A1D5E0" w:rsidR="007A63A9" w:rsidRDefault="000C5011" w:rsidP="00BE208F">
      <w:pPr>
        <w:ind w:left="709"/>
      </w:pPr>
      <w:r>
        <w:t>Salvage</w:t>
      </w:r>
      <w:r w:rsidR="00BE208F">
        <w:t xml:space="preserve"> – Final sale for 2022 is Wednesday Oct 19</w:t>
      </w:r>
      <w:r w:rsidR="00BE208F" w:rsidRPr="00BE208F">
        <w:rPr>
          <w:vertAlign w:val="superscript"/>
        </w:rPr>
        <w:t>th</w:t>
      </w:r>
      <w:r w:rsidR="00BE208F">
        <w:t xml:space="preserve">. Jason has a contact in Fort Benton with radiators. Because of the distance and the need for storage space, we will not get the radiators, but will pass along the contact </w:t>
      </w:r>
      <w:proofErr w:type="spellStart"/>
      <w:r w:rsidR="00BE208F">
        <w:t>infor</w:t>
      </w:r>
      <w:proofErr w:type="spellEnd"/>
      <w:r w:rsidR="00BE208F">
        <w:t xml:space="preserve"> to interested parties.</w:t>
      </w:r>
    </w:p>
    <w:p w14:paraId="3296C1CD" w14:textId="77777777" w:rsidR="00BE208F" w:rsidRDefault="00BE208F" w:rsidP="00BE208F">
      <w:pPr>
        <w:ind w:left="709"/>
      </w:pPr>
    </w:p>
    <w:p w14:paraId="599A28FC" w14:textId="55FD89A6" w:rsidR="007A63A9" w:rsidRDefault="000C5011" w:rsidP="00BE208F">
      <w:pPr>
        <w:ind w:left="709"/>
      </w:pPr>
      <w:r>
        <w:t>Story of Butte</w:t>
      </w:r>
      <w:r w:rsidR="00BE208F">
        <w:t xml:space="preserve"> – The Frank Little tour has been added to the site and got good press.  Next up will be a Tech tour.  8x8” window clings </w:t>
      </w:r>
      <w:r w:rsidR="00360B0E">
        <w:t xml:space="preserve">and wraps </w:t>
      </w:r>
      <w:r w:rsidR="00BE208F">
        <w:t>are being designed to put up in businesses around town</w:t>
      </w:r>
      <w:r w:rsidR="00360B0E">
        <w:t>.</w:t>
      </w:r>
    </w:p>
    <w:p w14:paraId="7A967B3F" w14:textId="77777777" w:rsidR="00360B0E" w:rsidRDefault="00360B0E" w:rsidP="00BE208F">
      <w:pPr>
        <w:ind w:left="709"/>
      </w:pPr>
    </w:p>
    <w:p w14:paraId="005E4427" w14:textId="26E9E4FB" w:rsidR="007A63A9" w:rsidRDefault="000C5011" w:rsidP="00BE208F">
      <w:pPr>
        <w:ind w:left="709"/>
      </w:pPr>
      <w:r>
        <w:t>Grant match reporting</w:t>
      </w:r>
      <w:r w:rsidR="00360B0E">
        <w:t xml:space="preserve"> – Turn in volunteer hours to Irene</w:t>
      </w:r>
    </w:p>
    <w:p w14:paraId="3B692E56" w14:textId="77777777" w:rsidR="007A63A9" w:rsidRDefault="007A63A9" w:rsidP="00BE208F"/>
    <w:p w14:paraId="4D236C7D" w14:textId="62B5B69C" w:rsidR="007A63A9" w:rsidRDefault="000C5011">
      <w:pPr>
        <w:rPr>
          <w:b/>
          <w:bCs/>
        </w:rPr>
      </w:pPr>
      <w:r>
        <w:rPr>
          <w:b/>
          <w:bCs/>
        </w:rPr>
        <w:t>New Business:</w:t>
      </w:r>
    </w:p>
    <w:p w14:paraId="702B5E21" w14:textId="77777777" w:rsidR="00FD672D" w:rsidRDefault="00FD672D">
      <w:pPr>
        <w:rPr>
          <w:b/>
          <w:bCs/>
        </w:rPr>
      </w:pPr>
    </w:p>
    <w:p w14:paraId="594E89D0" w14:textId="7F37979C" w:rsidR="00FD672D" w:rsidRPr="00FD672D" w:rsidRDefault="00FD672D" w:rsidP="00360B0E">
      <w:pPr>
        <w:ind w:left="709"/>
      </w:pPr>
      <w:r w:rsidRPr="00FD672D">
        <w:t>Steward Mine Yard</w:t>
      </w:r>
      <w:r w:rsidR="00360B0E">
        <w:t xml:space="preserve"> – the mine yard has become a giant parking lot for vehicles and trailers from Action Inc and a dumping zone for other stuff.  BSB got a grant for substantial improvements to the mine yard, and this destroys it historic character. There is fenced BSB property north of Nancy on Main Street that would be more appropriate. Mitzi will call Julia Crain</w:t>
      </w:r>
    </w:p>
    <w:p w14:paraId="72A9BC2C" w14:textId="77777777" w:rsidR="007A63A9" w:rsidRDefault="007A63A9" w:rsidP="00360B0E">
      <w:pPr>
        <w:ind w:left="709"/>
      </w:pPr>
    </w:p>
    <w:p w14:paraId="74A4D44D" w14:textId="77777777" w:rsidR="007A63A9" w:rsidRDefault="000C5011">
      <w:pPr>
        <w:rPr>
          <w:b/>
          <w:bCs/>
        </w:rPr>
      </w:pPr>
      <w:r>
        <w:rPr>
          <w:b/>
          <w:bCs/>
        </w:rPr>
        <w:t>Old Business:</w:t>
      </w:r>
    </w:p>
    <w:p w14:paraId="72717299" w14:textId="77777777" w:rsidR="007A63A9" w:rsidRDefault="007A63A9"/>
    <w:p w14:paraId="054655B1" w14:textId="2975AD0E" w:rsidR="007A63A9" w:rsidRDefault="00FD672D" w:rsidP="00360B0E">
      <w:pPr>
        <w:ind w:left="709"/>
      </w:pPr>
      <w:r>
        <w:t>Community Culture and Heritage group – historic gathering places tour</w:t>
      </w:r>
      <w:r w:rsidR="00360B0E">
        <w:t>.  Irene reported that the tour date is set for November 19</w:t>
      </w:r>
      <w:r w:rsidR="00360B0E" w:rsidRPr="00360B0E">
        <w:rPr>
          <w:vertAlign w:val="superscript"/>
        </w:rPr>
        <w:t>th</w:t>
      </w:r>
      <w:r w:rsidR="00360B0E">
        <w:t xml:space="preserve"> from 10 to 3 and will include the synagogue, St. Patrick’s Church, Knights of Columbus, th</w:t>
      </w:r>
      <w:r w:rsidR="007C61B1">
        <w:t>e</w:t>
      </w:r>
      <w:r w:rsidR="00360B0E">
        <w:t xml:space="preserve"> Masonic Temple, and the Mother Lode. The group felt they could recruit volunteers without using our Dust to Dazzle list.</w:t>
      </w:r>
    </w:p>
    <w:p w14:paraId="1B0BAEF1" w14:textId="77777777" w:rsidR="000C5011" w:rsidRDefault="000C5011"/>
    <w:p w14:paraId="3E1E9B03" w14:textId="279FA0AB" w:rsidR="00360B0E" w:rsidRDefault="00FD672D" w:rsidP="00360B0E">
      <w:pPr>
        <w:ind w:left="709"/>
      </w:pPr>
      <w:r>
        <w:t>Meet &amp; Greet</w:t>
      </w:r>
      <w:r w:rsidR="00360B0E">
        <w:t xml:space="preserve"> - It was agreed to consider that event for February/March as a follow-up to the membership campaign.</w:t>
      </w:r>
    </w:p>
    <w:p w14:paraId="31E39504" w14:textId="02D88C94" w:rsidR="007C61B1" w:rsidRDefault="007C61B1" w:rsidP="00360B0E">
      <w:pPr>
        <w:ind w:left="709"/>
      </w:pPr>
    </w:p>
    <w:p w14:paraId="4895C03D" w14:textId="1C3171D2" w:rsidR="007C61B1" w:rsidRDefault="007C61B1" w:rsidP="00360B0E">
      <w:pPr>
        <w:ind w:left="709"/>
      </w:pPr>
      <w:r>
        <w:t>Newsletter – Printed newsletter with membership envelopes will be going out in November.  Suggested articles: Dust to Dazzle (Kelly Rose), Butte Historic Trust (Jason), Story of Butte (Nancy), blurb about HIP grants, how to get a National Register sign.</w:t>
      </w:r>
    </w:p>
    <w:p w14:paraId="686C6E52" w14:textId="372D9F60" w:rsidR="007A63A9" w:rsidRDefault="007A63A9"/>
    <w:p w14:paraId="673C301C" w14:textId="77777777" w:rsidR="007A63A9" w:rsidRDefault="007A63A9"/>
    <w:p w14:paraId="11A74075" w14:textId="1D7862FB" w:rsidR="007A63A9" w:rsidRDefault="000C5011">
      <w:r>
        <w:t xml:space="preserve"> </w:t>
      </w:r>
    </w:p>
    <w:p w14:paraId="1DAA8BD6" w14:textId="77777777" w:rsidR="007C61B1" w:rsidRDefault="000C5011">
      <w:r w:rsidRPr="000C5011">
        <w:rPr>
          <w:b/>
          <w:bCs/>
        </w:rPr>
        <w:t>Next board meetings</w:t>
      </w:r>
      <w:r>
        <w:t xml:space="preserve"> – Nov. 15, Dec. </w:t>
      </w:r>
      <w:r w:rsidR="007C61B1">
        <w:t>13</w:t>
      </w:r>
    </w:p>
    <w:p w14:paraId="0816C2A5" w14:textId="7EC81D3E" w:rsidR="007A63A9" w:rsidRDefault="007C61B1" w:rsidP="007C61B1">
      <w:pPr>
        <w:ind w:left="709"/>
      </w:pPr>
      <w:r>
        <w:t>[It was requested and approved that the December Christmas Party meeting be moved up by a week from December 20 so that more people could attend.  Taco del Sol was suggested as the location for the event.]</w:t>
      </w:r>
    </w:p>
    <w:p w14:paraId="11F71E79" w14:textId="2A7E542C" w:rsidR="00625560" w:rsidRDefault="007C61B1" w:rsidP="00625560">
      <w:pPr>
        <w:ind w:left="709"/>
      </w:pPr>
      <w:r>
        <w:tab/>
      </w:r>
    </w:p>
    <w:p w14:paraId="4B6FEC9B" w14:textId="692B3FA4" w:rsidR="00625560" w:rsidRDefault="00625560" w:rsidP="00625560">
      <w:pPr>
        <w:ind w:left="709"/>
      </w:pPr>
    </w:p>
    <w:p w14:paraId="3B357236" w14:textId="0C6B5038" w:rsidR="00625560" w:rsidRDefault="00625560" w:rsidP="00625560">
      <w:pPr>
        <w:ind w:left="709"/>
      </w:pPr>
    </w:p>
    <w:p w14:paraId="0BF13C94" w14:textId="40ADB123" w:rsidR="00625560" w:rsidRDefault="00625560" w:rsidP="00625560">
      <w:pPr>
        <w:ind w:left="709"/>
      </w:pPr>
    </w:p>
    <w:p w14:paraId="62716E78" w14:textId="34A7DADE" w:rsidR="00625560" w:rsidRDefault="00625560" w:rsidP="00625560">
      <w:pPr>
        <w:ind w:left="709"/>
      </w:pPr>
    </w:p>
    <w:p w14:paraId="2684585B" w14:textId="3E3E6F81" w:rsidR="00625560" w:rsidRDefault="00625560" w:rsidP="00625560">
      <w:pPr>
        <w:ind w:left="709"/>
      </w:pPr>
    </w:p>
    <w:p w14:paraId="7C487689" w14:textId="02F85B56" w:rsidR="00625560" w:rsidRDefault="00625560" w:rsidP="00625560">
      <w:pPr>
        <w:ind w:left="709"/>
      </w:pPr>
    </w:p>
    <w:p w14:paraId="0CD4A592" w14:textId="54E095C7" w:rsidR="00625560" w:rsidRDefault="00625560" w:rsidP="00625560">
      <w:pPr>
        <w:ind w:left="709"/>
      </w:pPr>
    </w:p>
    <w:p w14:paraId="46DEC58E" w14:textId="6B4DB412" w:rsidR="00625560" w:rsidRDefault="00625560" w:rsidP="00625560">
      <w:pPr>
        <w:ind w:left="709"/>
      </w:pPr>
    </w:p>
    <w:p w14:paraId="1F020E6D" w14:textId="77777777" w:rsidR="00625560" w:rsidRDefault="00625560" w:rsidP="00625560">
      <w:pPr>
        <w:ind w:left="709"/>
      </w:pPr>
    </w:p>
    <w:p w14:paraId="32A857C8" w14:textId="77777777" w:rsidR="00625560" w:rsidRDefault="00625560" w:rsidP="00625560">
      <w:pPr>
        <w:pStyle w:val="Heading1"/>
      </w:pPr>
      <w:r>
        <w:lastRenderedPageBreak/>
        <w:t>Butte Citizens for Preservation and Revitalization</w:t>
      </w:r>
    </w:p>
    <w:p w14:paraId="7F3C6A92" w14:textId="77777777" w:rsidR="00625560" w:rsidRDefault="00625560" w:rsidP="00625560">
      <w:pPr>
        <w:pStyle w:val="Heading1"/>
      </w:pPr>
      <w:r>
        <w:t>Treasurer’s Report</w:t>
      </w:r>
    </w:p>
    <w:p w14:paraId="4BD157DA" w14:textId="77777777" w:rsidR="00625560" w:rsidRDefault="00625560" w:rsidP="00625560">
      <w:pPr>
        <w:pStyle w:val="Heading1"/>
      </w:pPr>
      <w:r>
        <w:t>Period September 21 Through October 18, 2022</w:t>
      </w:r>
    </w:p>
    <w:p w14:paraId="392426EE" w14:textId="77777777" w:rsidR="00625560" w:rsidRPr="005163A6" w:rsidRDefault="00625560" w:rsidP="00625560">
      <w:pPr>
        <w:pStyle w:val="BodyText"/>
        <w:rPr>
          <w:sz w:val="22"/>
        </w:rPr>
      </w:pPr>
      <w:r w:rsidRPr="005163A6">
        <w:rPr>
          <w:sz w:val="22"/>
        </w:rPr>
        <w:t>Deposits</w:t>
      </w:r>
    </w:p>
    <w:tbl>
      <w:tblPr>
        <w:tblStyle w:val="TableGrid"/>
        <w:tblW w:w="0" w:type="auto"/>
        <w:tblLook w:val="04A0" w:firstRow="1" w:lastRow="0" w:firstColumn="1" w:lastColumn="0" w:noHBand="0" w:noVBand="1"/>
      </w:tblPr>
      <w:tblGrid>
        <w:gridCol w:w="1705"/>
        <w:gridCol w:w="7645"/>
      </w:tblGrid>
      <w:tr w:rsidR="00625560" w:rsidRPr="005163A6" w14:paraId="2FC0B66F" w14:textId="77777777" w:rsidTr="00087F3F">
        <w:tc>
          <w:tcPr>
            <w:tcW w:w="1705" w:type="dxa"/>
            <w:tcBorders>
              <w:bottom w:val="single" w:sz="4" w:space="0" w:color="auto"/>
            </w:tcBorders>
          </w:tcPr>
          <w:p w14:paraId="3AF63F0B" w14:textId="77777777" w:rsidR="00625560" w:rsidRPr="005163A6" w:rsidRDefault="00625560" w:rsidP="00087F3F">
            <w:pPr>
              <w:pStyle w:val="BodyText"/>
              <w:rPr>
                <w:sz w:val="22"/>
              </w:rPr>
            </w:pPr>
            <w:r w:rsidRPr="005163A6">
              <w:rPr>
                <w:sz w:val="22"/>
              </w:rPr>
              <w:t>Amount</w:t>
            </w:r>
          </w:p>
        </w:tc>
        <w:tc>
          <w:tcPr>
            <w:tcW w:w="7645" w:type="dxa"/>
            <w:tcBorders>
              <w:bottom w:val="single" w:sz="4" w:space="0" w:color="auto"/>
            </w:tcBorders>
          </w:tcPr>
          <w:p w14:paraId="13DD66E2" w14:textId="77777777" w:rsidR="00625560" w:rsidRPr="005163A6" w:rsidRDefault="00625560" w:rsidP="00087F3F">
            <w:pPr>
              <w:pStyle w:val="BodyText"/>
              <w:rPr>
                <w:sz w:val="22"/>
              </w:rPr>
            </w:pPr>
            <w:r w:rsidRPr="005163A6">
              <w:rPr>
                <w:sz w:val="22"/>
              </w:rPr>
              <w:t>Source</w:t>
            </w:r>
          </w:p>
        </w:tc>
      </w:tr>
      <w:tr w:rsidR="00625560" w:rsidRPr="005163A6" w14:paraId="26838756" w14:textId="77777777" w:rsidTr="00087F3F">
        <w:tc>
          <w:tcPr>
            <w:tcW w:w="1705" w:type="dxa"/>
            <w:tcBorders>
              <w:bottom w:val="single" w:sz="4" w:space="0" w:color="auto"/>
            </w:tcBorders>
          </w:tcPr>
          <w:p w14:paraId="0F237AFF" w14:textId="77777777" w:rsidR="00625560" w:rsidRPr="005163A6" w:rsidRDefault="00625560" w:rsidP="00087F3F">
            <w:pPr>
              <w:pStyle w:val="BodyText"/>
              <w:jc w:val="right"/>
              <w:rPr>
                <w:sz w:val="22"/>
              </w:rPr>
            </w:pPr>
            <w:r>
              <w:rPr>
                <w:sz w:val="22"/>
              </w:rPr>
              <w:t>150.00</w:t>
            </w:r>
          </w:p>
        </w:tc>
        <w:tc>
          <w:tcPr>
            <w:tcW w:w="7645" w:type="dxa"/>
            <w:tcBorders>
              <w:bottom w:val="single" w:sz="4" w:space="0" w:color="auto"/>
            </w:tcBorders>
          </w:tcPr>
          <w:p w14:paraId="5F3244BA" w14:textId="77777777" w:rsidR="00625560" w:rsidRPr="005163A6" w:rsidRDefault="00625560" w:rsidP="00087F3F">
            <w:pPr>
              <w:pStyle w:val="BodyText"/>
              <w:rPr>
                <w:sz w:val="22"/>
              </w:rPr>
            </w:pPr>
            <w:r>
              <w:rPr>
                <w:sz w:val="22"/>
              </w:rPr>
              <w:t>D2D silent auction</w:t>
            </w:r>
          </w:p>
        </w:tc>
      </w:tr>
      <w:tr w:rsidR="00625560" w:rsidRPr="005163A6" w14:paraId="52E7CCCF" w14:textId="77777777" w:rsidTr="00087F3F">
        <w:tc>
          <w:tcPr>
            <w:tcW w:w="1705" w:type="dxa"/>
            <w:tcBorders>
              <w:bottom w:val="single" w:sz="4" w:space="0" w:color="auto"/>
            </w:tcBorders>
          </w:tcPr>
          <w:p w14:paraId="1EEBBA12" w14:textId="77777777" w:rsidR="00625560" w:rsidRDefault="00625560" w:rsidP="00087F3F">
            <w:pPr>
              <w:pStyle w:val="BodyText"/>
              <w:jc w:val="right"/>
              <w:rPr>
                <w:sz w:val="22"/>
              </w:rPr>
            </w:pPr>
            <w:r>
              <w:rPr>
                <w:sz w:val="22"/>
              </w:rPr>
              <w:t>594.00</w:t>
            </w:r>
          </w:p>
        </w:tc>
        <w:tc>
          <w:tcPr>
            <w:tcW w:w="7645" w:type="dxa"/>
            <w:tcBorders>
              <w:bottom w:val="single" w:sz="4" w:space="0" w:color="auto"/>
            </w:tcBorders>
          </w:tcPr>
          <w:p w14:paraId="544E177C" w14:textId="77777777" w:rsidR="00625560" w:rsidRPr="005163A6" w:rsidRDefault="00625560" w:rsidP="00087F3F">
            <w:pPr>
              <w:pStyle w:val="BodyText"/>
              <w:rPr>
                <w:sz w:val="22"/>
              </w:rPr>
            </w:pPr>
            <w:r w:rsidRPr="005163A6">
              <w:rPr>
                <w:sz w:val="22"/>
              </w:rPr>
              <w:t>sa</w:t>
            </w:r>
            <w:r>
              <w:rPr>
                <w:sz w:val="22"/>
              </w:rPr>
              <w:t>l</w:t>
            </w:r>
            <w:r w:rsidRPr="005163A6">
              <w:rPr>
                <w:sz w:val="22"/>
              </w:rPr>
              <w:t>vage sale</w:t>
            </w:r>
            <w:r>
              <w:rPr>
                <w:sz w:val="22"/>
              </w:rPr>
              <w:t>s</w:t>
            </w:r>
          </w:p>
        </w:tc>
      </w:tr>
      <w:tr w:rsidR="00625560" w:rsidRPr="005163A6" w14:paraId="1526BCF2" w14:textId="77777777" w:rsidTr="00087F3F">
        <w:tc>
          <w:tcPr>
            <w:tcW w:w="1705" w:type="dxa"/>
            <w:tcBorders>
              <w:top w:val="triple" w:sz="4" w:space="0" w:color="auto"/>
            </w:tcBorders>
          </w:tcPr>
          <w:p w14:paraId="21A8F618" w14:textId="77777777" w:rsidR="00625560" w:rsidRPr="005163A6" w:rsidRDefault="00625560" w:rsidP="00087F3F">
            <w:pPr>
              <w:pStyle w:val="BodyText"/>
              <w:jc w:val="right"/>
              <w:rPr>
                <w:sz w:val="22"/>
              </w:rPr>
            </w:pPr>
            <w:r>
              <w:rPr>
                <w:sz w:val="22"/>
              </w:rPr>
              <w:t>$744.00</w:t>
            </w:r>
          </w:p>
        </w:tc>
        <w:tc>
          <w:tcPr>
            <w:tcW w:w="7645" w:type="dxa"/>
            <w:tcBorders>
              <w:top w:val="triple" w:sz="4" w:space="0" w:color="auto"/>
            </w:tcBorders>
          </w:tcPr>
          <w:p w14:paraId="69F5C8D7" w14:textId="77777777" w:rsidR="00625560" w:rsidRPr="005163A6" w:rsidRDefault="00625560" w:rsidP="00087F3F">
            <w:pPr>
              <w:pStyle w:val="BodyText"/>
              <w:rPr>
                <w:sz w:val="22"/>
              </w:rPr>
            </w:pPr>
            <w:r>
              <w:rPr>
                <w:sz w:val="22"/>
              </w:rPr>
              <w:t>total</w:t>
            </w:r>
          </w:p>
        </w:tc>
      </w:tr>
    </w:tbl>
    <w:p w14:paraId="0A2B456B" w14:textId="77777777" w:rsidR="00625560" w:rsidRPr="005163A6" w:rsidRDefault="00625560" w:rsidP="00625560">
      <w:pPr>
        <w:pStyle w:val="BodyText"/>
        <w:rPr>
          <w:sz w:val="22"/>
        </w:rPr>
      </w:pPr>
    </w:p>
    <w:p w14:paraId="3912C182" w14:textId="77777777" w:rsidR="00625560" w:rsidRPr="005163A6" w:rsidRDefault="00625560" w:rsidP="00625560">
      <w:pPr>
        <w:pStyle w:val="BodyText"/>
        <w:rPr>
          <w:sz w:val="22"/>
        </w:rPr>
      </w:pPr>
      <w:r w:rsidRPr="005163A6">
        <w:rPr>
          <w:sz w:val="22"/>
        </w:rPr>
        <w:t>Expenses</w:t>
      </w:r>
    </w:p>
    <w:tbl>
      <w:tblPr>
        <w:tblStyle w:val="TableGrid"/>
        <w:tblW w:w="0" w:type="auto"/>
        <w:tblLook w:val="04A0" w:firstRow="1" w:lastRow="0" w:firstColumn="1" w:lastColumn="0" w:noHBand="0" w:noVBand="1"/>
      </w:tblPr>
      <w:tblGrid>
        <w:gridCol w:w="1705"/>
        <w:gridCol w:w="7645"/>
      </w:tblGrid>
      <w:tr w:rsidR="00625560" w:rsidRPr="005163A6" w14:paraId="073A464E" w14:textId="77777777" w:rsidTr="00087F3F">
        <w:tc>
          <w:tcPr>
            <w:tcW w:w="1705" w:type="dxa"/>
          </w:tcPr>
          <w:p w14:paraId="1F967571" w14:textId="77777777" w:rsidR="00625560" w:rsidRPr="005163A6" w:rsidRDefault="00625560" w:rsidP="00087F3F">
            <w:pPr>
              <w:pStyle w:val="BodyText"/>
              <w:rPr>
                <w:sz w:val="22"/>
              </w:rPr>
            </w:pPr>
            <w:r w:rsidRPr="005163A6">
              <w:rPr>
                <w:sz w:val="22"/>
              </w:rPr>
              <w:t>Amount</w:t>
            </w:r>
          </w:p>
        </w:tc>
        <w:tc>
          <w:tcPr>
            <w:tcW w:w="7645" w:type="dxa"/>
          </w:tcPr>
          <w:p w14:paraId="6A242207" w14:textId="77777777" w:rsidR="00625560" w:rsidRPr="005163A6" w:rsidRDefault="00625560" w:rsidP="00087F3F">
            <w:pPr>
              <w:pStyle w:val="BodyText"/>
              <w:rPr>
                <w:sz w:val="22"/>
              </w:rPr>
            </w:pPr>
            <w:r w:rsidRPr="005163A6">
              <w:rPr>
                <w:sz w:val="22"/>
              </w:rPr>
              <w:t>Purpose</w:t>
            </w:r>
          </w:p>
        </w:tc>
      </w:tr>
      <w:tr w:rsidR="00625560" w:rsidRPr="005163A6" w14:paraId="29EFCD89" w14:textId="77777777" w:rsidTr="00087F3F">
        <w:tc>
          <w:tcPr>
            <w:tcW w:w="1705" w:type="dxa"/>
          </w:tcPr>
          <w:p w14:paraId="61A7D70E" w14:textId="77777777" w:rsidR="00625560" w:rsidRPr="005163A6" w:rsidRDefault="00625560" w:rsidP="00087F3F">
            <w:pPr>
              <w:pStyle w:val="BodyText"/>
              <w:jc w:val="right"/>
              <w:rPr>
                <w:sz w:val="22"/>
              </w:rPr>
            </w:pPr>
            <w:r>
              <w:rPr>
                <w:sz w:val="22"/>
              </w:rPr>
              <w:t>-100.00</w:t>
            </w:r>
          </w:p>
        </w:tc>
        <w:tc>
          <w:tcPr>
            <w:tcW w:w="7645" w:type="dxa"/>
          </w:tcPr>
          <w:p w14:paraId="7EF2212E" w14:textId="77777777" w:rsidR="00625560" w:rsidRPr="005163A6" w:rsidRDefault="00625560" w:rsidP="00087F3F">
            <w:pPr>
              <w:pStyle w:val="BodyText"/>
              <w:rPr>
                <w:sz w:val="22"/>
              </w:rPr>
            </w:pPr>
            <w:r>
              <w:rPr>
                <w:sz w:val="22"/>
              </w:rPr>
              <w:t>rent</w:t>
            </w:r>
          </w:p>
        </w:tc>
      </w:tr>
      <w:tr w:rsidR="00625560" w:rsidRPr="005163A6" w14:paraId="296AA80F" w14:textId="77777777" w:rsidTr="00087F3F">
        <w:tc>
          <w:tcPr>
            <w:tcW w:w="1705" w:type="dxa"/>
          </w:tcPr>
          <w:p w14:paraId="6FACC2EE" w14:textId="77777777" w:rsidR="00625560" w:rsidRDefault="00625560" w:rsidP="00087F3F">
            <w:pPr>
              <w:pStyle w:val="BodyText"/>
              <w:jc w:val="right"/>
              <w:rPr>
                <w:sz w:val="22"/>
              </w:rPr>
            </w:pPr>
            <w:r>
              <w:rPr>
                <w:sz w:val="22"/>
              </w:rPr>
              <w:t>-40.98</w:t>
            </w:r>
          </w:p>
        </w:tc>
        <w:tc>
          <w:tcPr>
            <w:tcW w:w="7645" w:type="dxa"/>
          </w:tcPr>
          <w:p w14:paraId="51BF0D36" w14:textId="77777777" w:rsidR="00625560" w:rsidRDefault="00625560" w:rsidP="00087F3F">
            <w:pPr>
              <w:pStyle w:val="BodyText"/>
              <w:rPr>
                <w:sz w:val="22"/>
              </w:rPr>
            </w:pPr>
            <w:r>
              <w:rPr>
                <w:sz w:val="22"/>
              </w:rPr>
              <w:t>box of bank checks</w:t>
            </w:r>
          </w:p>
        </w:tc>
      </w:tr>
      <w:tr w:rsidR="00625560" w:rsidRPr="005163A6" w14:paraId="0B52F17A" w14:textId="77777777" w:rsidTr="00087F3F">
        <w:tc>
          <w:tcPr>
            <w:tcW w:w="1705" w:type="dxa"/>
          </w:tcPr>
          <w:p w14:paraId="7BBE2050" w14:textId="77777777" w:rsidR="00625560" w:rsidRDefault="00625560" w:rsidP="00087F3F">
            <w:pPr>
              <w:pStyle w:val="BodyText"/>
              <w:jc w:val="right"/>
              <w:rPr>
                <w:sz w:val="22"/>
              </w:rPr>
            </w:pPr>
            <w:r>
              <w:rPr>
                <w:sz w:val="22"/>
              </w:rPr>
              <w:t>-1,596.00</w:t>
            </w:r>
          </w:p>
        </w:tc>
        <w:tc>
          <w:tcPr>
            <w:tcW w:w="7645" w:type="dxa"/>
          </w:tcPr>
          <w:p w14:paraId="47EA873C" w14:textId="77777777" w:rsidR="00625560" w:rsidRDefault="00625560" w:rsidP="00087F3F">
            <w:pPr>
              <w:pStyle w:val="BodyText"/>
              <w:rPr>
                <w:sz w:val="22"/>
              </w:rPr>
            </w:pPr>
            <w:r>
              <w:rPr>
                <w:sz w:val="22"/>
              </w:rPr>
              <w:t>HIP grants</w:t>
            </w:r>
          </w:p>
        </w:tc>
      </w:tr>
      <w:tr w:rsidR="00625560" w:rsidRPr="005163A6" w14:paraId="4D3A08EE" w14:textId="77777777" w:rsidTr="00087F3F">
        <w:tc>
          <w:tcPr>
            <w:tcW w:w="1705" w:type="dxa"/>
            <w:tcBorders>
              <w:top w:val="triple" w:sz="4" w:space="0" w:color="auto"/>
            </w:tcBorders>
          </w:tcPr>
          <w:p w14:paraId="08067F49" w14:textId="77777777" w:rsidR="00625560" w:rsidRPr="005163A6" w:rsidRDefault="00625560" w:rsidP="00087F3F">
            <w:pPr>
              <w:pStyle w:val="BodyText"/>
              <w:jc w:val="right"/>
              <w:rPr>
                <w:sz w:val="22"/>
              </w:rPr>
            </w:pPr>
            <w:r>
              <w:rPr>
                <w:sz w:val="22"/>
              </w:rPr>
              <w:t>-$1,736.00</w:t>
            </w:r>
          </w:p>
        </w:tc>
        <w:tc>
          <w:tcPr>
            <w:tcW w:w="7645" w:type="dxa"/>
            <w:tcBorders>
              <w:top w:val="triple" w:sz="4" w:space="0" w:color="auto"/>
            </w:tcBorders>
          </w:tcPr>
          <w:p w14:paraId="7C4DBC34" w14:textId="77777777" w:rsidR="00625560" w:rsidRPr="005163A6" w:rsidRDefault="00625560" w:rsidP="00087F3F">
            <w:pPr>
              <w:pStyle w:val="BodyText"/>
              <w:rPr>
                <w:sz w:val="22"/>
              </w:rPr>
            </w:pPr>
            <w:r w:rsidRPr="005163A6">
              <w:rPr>
                <w:sz w:val="22"/>
              </w:rPr>
              <w:t>total</w:t>
            </w:r>
          </w:p>
        </w:tc>
      </w:tr>
    </w:tbl>
    <w:p w14:paraId="46757DFC" w14:textId="77777777" w:rsidR="00625560" w:rsidRPr="005163A6" w:rsidRDefault="00625560" w:rsidP="00625560">
      <w:pPr>
        <w:pStyle w:val="BodyText"/>
        <w:rPr>
          <w:sz w:val="22"/>
        </w:rPr>
      </w:pPr>
    </w:p>
    <w:p w14:paraId="246EF920" w14:textId="77777777" w:rsidR="00625560" w:rsidRDefault="00625560" w:rsidP="00625560">
      <w:pPr>
        <w:pStyle w:val="BodyText"/>
        <w:rPr>
          <w:sz w:val="22"/>
        </w:rPr>
      </w:pPr>
      <w:r w:rsidRPr="005163A6">
        <w:rPr>
          <w:sz w:val="22"/>
        </w:rPr>
        <w:t xml:space="preserve">Checking/savings account totals </w:t>
      </w:r>
      <w:r>
        <w:rPr>
          <w:rFonts w:cs="Times New Roman"/>
          <w:sz w:val="22"/>
        </w:rPr>
        <w:t>≈</w:t>
      </w:r>
      <w:r w:rsidRPr="005163A6">
        <w:rPr>
          <w:sz w:val="22"/>
        </w:rPr>
        <w:t xml:space="preserve"> $</w:t>
      </w:r>
      <w:r>
        <w:rPr>
          <w:sz w:val="22"/>
        </w:rPr>
        <w:t>49,716.30 (plus $165 to be deposited as of today; salvage sale and donation)</w:t>
      </w:r>
    </w:p>
    <w:p w14:paraId="44D175FE" w14:textId="77777777" w:rsidR="00625560" w:rsidRDefault="00625560" w:rsidP="00625560">
      <w:pPr>
        <w:ind w:left="709"/>
      </w:pPr>
    </w:p>
    <w:p w14:paraId="644A504A" w14:textId="5D4CE6E1" w:rsidR="00625560" w:rsidRDefault="00625560" w:rsidP="00625560">
      <w:r>
        <w:rPr>
          <w:noProof/>
        </w:rPr>
        <w:lastRenderedPageBreak/>
        <w:drawing>
          <wp:anchor distT="0" distB="0" distL="114300" distR="114300" simplePos="0" relativeHeight="251658240" behindDoc="0" locked="0" layoutInCell="1" allowOverlap="1" wp14:anchorId="4B7F56CE" wp14:editId="79BDC673">
            <wp:simplePos x="0" y="0"/>
            <wp:positionH relativeFrom="margin">
              <wp:posOffset>-548074</wp:posOffset>
            </wp:positionH>
            <wp:positionV relativeFrom="paragraph">
              <wp:posOffset>90</wp:posOffset>
            </wp:positionV>
            <wp:extent cx="7523430" cy="5813078"/>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7003" cy="581583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25560">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20000A85" w:usb1="00000000" w:usb2="00000000" w:usb3="00000000" w:csb0="000001BE"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20000A85" w:usb1="00000000" w:usb2="00000000" w:usb3="00000000" w:csb0="000001BE"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A9"/>
    <w:rsid w:val="00096211"/>
    <w:rsid w:val="000C5011"/>
    <w:rsid w:val="00360B0E"/>
    <w:rsid w:val="00625560"/>
    <w:rsid w:val="007A63A9"/>
    <w:rsid w:val="007C61B1"/>
    <w:rsid w:val="009F541D"/>
    <w:rsid w:val="00BE208F"/>
    <w:rsid w:val="00FD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27FF"/>
  <w15:docId w15:val="{33030746-8452-4B27-866B-28E25FA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autoRedefine/>
    <w:qFormat/>
    <w:rsid w:val="00625560"/>
    <w:pPr>
      <w:keepNext/>
      <w:widowControl w:val="0"/>
      <w:autoSpaceDE w:val="0"/>
      <w:autoSpaceDN w:val="0"/>
      <w:spacing w:before="120" w:after="60" w:line="259" w:lineRule="auto"/>
      <w:jc w:val="center"/>
      <w:outlineLvl w:val="0"/>
    </w:pPr>
    <w:rPr>
      <w:rFonts w:ascii="Times New Roman" w:eastAsiaTheme="minorHAnsi" w:hAnsi="Times New Roman" w:cs="Arial"/>
      <w:b/>
      <w:bCs/>
      <w:caps/>
      <w:kern w:val="3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Heading1Char">
    <w:name w:val="Heading 1 Char"/>
    <w:basedOn w:val="DefaultParagraphFont"/>
    <w:link w:val="Heading1"/>
    <w:rsid w:val="00625560"/>
    <w:rPr>
      <w:rFonts w:ascii="Times New Roman" w:eastAsiaTheme="minorHAnsi" w:hAnsi="Times New Roman" w:cs="Arial"/>
      <w:b/>
      <w:bCs/>
      <w:caps/>
      <w:kern w:val="32"/>
      <w:szCs w:val="22"/>
      <w:lang w:eastAsia="en-US" w:bidi="ar-SA"/>
    </w:rPr>
  </w:style>
  <w:style w:type="table" w:styleId="TableGrid">
    <w:name w:val="Table Grid"/>
    <w:basedOn w:val="TableNormal"/>
    <w:rsid w:val="00625560"/>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and Don Scheidecker</dc:creator>
  <dc:description/>
  <cp:lastModifiedBy>Irene and Don Scheidecker</cp:lastModifiedBy>
  <cp:revision>3</cp:revision>
  <dcterms:created xsi:type="dcterms:W3CDTF">2022-10-24T02:42:00Z</dcterms:created>
  <dcterms:modified xsi:type="dcterms:W3CDTF">2022-10-24T02:53:00Z</dcterms:modified>
  <dc:language>en-US</dc:language>
</cp:coreProperties>
</file>